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9D" w:rsidRPr="007A0D59" w:rsidRDefault="00E33BBA" w:rsidP="007A0D5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7A0D59">
        <w:rPr>
          <w:rFonts w:ascii="Comic Sans MS" w:hAnsi="Comic Sans MS"/>
          <w:b/>
          <w:sz w:val="28"/>
          <w:szCs w:val="28"/>
        </w:rPr>
        <w:t>Feuille de route 1</w:t>
      </w:r>
    </w:p>
    <w:p w:rsidR="00E33BBA" w:rsidRDefault="00E33BBA" w:rsidP="00E33BBA">
      <w:pPr>
        <w:spacing w:after="0"/>
        <w:rPr>
          <w:rFonts w:ascii="Comic Sans MS" w:hAnsi="Comic Sans MS"/>
          <w:sz w:val="24"/>
          <w:szCs w:val="24"/>
        </w:rPr>
      </w:pPr>
    </w:p>
    <w:p w:rsidR="00A473EE" w:rsidRDefault="00A473EE" w:rsidP="00E33BB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Rappel </w:t>
      </w:r>
      <w:r w:rsidRPr="00A473EE">
        <w:rPr>
          <w:rFonts w:ascii="Comic Sans MS" w:hAnsi="Comic Sans MS"/>
          <w:sz w:val="24"/>
          <w:szCs w:val="24"/>
        </w:rPr>
        <w:t>: Il existe un livre du maître qu’il est intéressant de parcourir avant de se lancer dans la méthode.</w:t>
      </w:r>
    </w:p>
    <w:p w:rsidR="00A473EE" w:rsidRPr="00A473EE" w:rsidRDefault="00A473EE" w:rsidP="00E33BBA">
      <w:pPr>
        <w:spacing w:after="0"/>
        <w:rPr>
          <w:rFonts w:ascii="Comic Sans MS" w:hAnsi="Comic Sans MS"/>
          <w:sz w:val="24"/>
          <w:szCs w:val="24"/>
        </w:rPr>
      </w:pPr>
    </w:p>
    <w:p w:rsidR="00E33BBA" w:rsidRPr="00DC1227" w:rsidRDefault="00E33BBA" w:rsidP="00E33BB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DC1227">
        <w:rPr>
          <w:rFonts w:ascii="Comic Sans MS" w:hAnsi="Comic Sans MS"/>
          <w:b/>
          <w:sz w:val="24"/>
          <w:szCs w:val="24"/>
          <w:u w:val="single"/>
        </w:rPr>
        <w:t>Objectifs :</w:t>
      </w:r>
    </w:p>
    <w:p w:rsidR="00E33BBA" w:rsidRDefault="00E33BBA" w:rsidP="00E33BB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Lancement du projet </w:t>
      </w:r>
      <w:proofErr w:type="spellStart"/>
      <w:r>
        <w:rPr>
          <w:rFonts w:ascii="Comic Sans MS" w:hAnsi="Comic Sans MS"/>
          <w:sz w:val="24"/>
          <w:szCs w:val="24"/>
        </w:rPr>
        <w:t>conjumine</w:t>
      </w:r>
      <w:proofErr w:type="spellEnd"/>
    </w:p>
    <w:p w:rsidR="00E33BBA" w:rsidRDefault="00E33BBA" w:rsidP="00E33BBA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Etude du fonctionnement des verbes avec le pronom NOUS</w:t>
      </w:r>
    </w:p>
    <w:p w:rsidR="00834533" w:rsidRDefault="00834533" w:rsidP="00834533">
      <w:pPr>
        <w:spacing w:after="0"/>
        <w:rPr>
          <w:rFonts w:ascii="Comic Sans MS" w:hAnsi="Comic Sans MS"/>
          <w:sz w:val="24"/>
          <w:szCs w:val="24"/>
        </w:rPr>
      </w:pPr>
    </w:p>
    <w:p w:rsidR="00DA27A7" w:rsidRPr="00DC5612" w:rsidRDefault="00DA27A7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DC5612">
        <w:rPr>
          <w:rFonts w:ascii="Comic Sans MS" w:hAnsi="Comic Sans MS"/>
          <w:b/>
          <w:sz w:val="24"/>
          <w:szCs w:val="24"/>
          <w:u w:val="single"/>
        </w:rPr>
        <w:t>Matériel :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livre présentant l’histoire de </w:t>
      </w:r>
      <w:proofErr w:type="spellStart"/>
      <w:r>
        <w:rPr>
          <w:rFonts w:ascii="Comic Sans MS" w:hAnsi="Comic Sans MS"/>
          <w:sz w:val="24"/>
          <w:szCs w:val="24"/>
        </w:rPr>
        <w:t>Conjumine</w:t>
      </w:r>
      <w:proofErr w:type="spellEnd"/>
      <w:r>
        <w:rPr>
          <w:rFonts w:ascii="Comic Sans MS" w:hAnsi="Comic Sans MS"/>
          <w:sz w:val="24"/>
          <w:szCs w:val="24"/>
        </w:rPr>
        <w:t>,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L’affiche de </w:t>
      </w:r>
      <w:proofErr w:type="spellStart"/>
      <w:r>
        <w:rPr>
          <w:rFonts w:ascii="Comic Sans MS" w:hAnsi="Comic Sans MS"/>
          <w:sz w:val="24"/>
          <w:szCs w:val="24"/>
        </w:rPr>
        <w:t>Dranous</w:t>
      </w:r>
      <w:proofErr w:type="spellEnd"/>
      <w:r>
        <w:rPr>
          <w:rFonts w:ascii="Comic Sans MS" w:hAnsi="Comic Sans MS"/>
          <w:sz w:val="24"/>
          <w:szCs w:val="24"/>
        </w:rPr>
        <w:t>,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2 fiches de tri par enfant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livret d’aide par enfant, 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exemplaire du tableau linéaire qu’on trouvera dans le livre du maître</w:t>
      </w:r>
      <w:r w:rsidR="00BA1AD6">
        <w:rPr>
          <w:rFonts w:ascii="Comic Sans MS" w:hAnsi="Comic Sans MS"/>
          <w:sz w:val="24"/>
          <w:szCs w:val="24"/>
        </w:rPr>
        <w:t xml:space="preserve"> ou ci-dessus</w:t>
      </w:r>
      <w:r>
        <w:rPr>
          <w:rFonts w:ascii="Comic Sans MS" w:hAnsi="Comic Sans MS"/>
          <w:sz w:val="24"/>
          <w:szCs w:val="24"/>
        </w:rPr>
        <w:t>,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feuille blanche par enfant pour leur schéma heuristique,</w:t>
      </w:r>
    </w:p>
    <w:p w:rsid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fiche d’exercices d’entrainement</w:t>
      </w:r>
      <w:r w:rsidR="00161113">
        <w:rPr>
          <w:rFonts w:ascii="Comic Sans MS" w:hAnsi="Comic Sans MS"/>
          <w:sz w:val="24"/>
          <w:szCs w:val="24"/>
        </w:rPr>
        <w:t xml:space="preserve"> (voir le jeu des diamants)</w:t>
      </w:r>
      <w:r>
        <w:rPr>
          <w:rFonts w:ascii="Comic Sans MS" w:hAnsi="Comic Sans MS"/>
          <w:sz w:val="24"/>
          <w:szCs w:val="24"/>
        </w:rPr>
        <w:t>,</w:t>
      </w:r>
    </w:p>
    <w:p w:rsidR="00DA27A7" w:rsidRPr="00DA27A7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fiche d’exercices d’évaluation</w:t>
      </w:r>
      <w:r w:rsidR="00EF642A">
        <w:rPr>
          <w:rFonts w:ascii="Comic Sans MS" w:hAnsi="Comic Sans MS"/>
          <w:sz w:val="24"/>
          <w:szCs w:val="24"/>
        </w:rPr>
        <w:t xml:space="preserve"> (voir le livret des conjumines)</w:t>
      </w:r>
      <w:r>
        <w:rPr>
          <w:rFonts w:ascii="Comic Sans MS" w:hAnsi="Comic Sans MS"/>
          <w:sz w:val="24"/>
          <w:szCs w:val="24"/>
        </w:rPr>
        <w:t>.</w:t>
      </w:r>
    </w:p>
    <w:p w:rsidR="00DA27A7" w:rsidRDefault="00DA27A7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834533" w:rsidRPr="00DC1D7B" w:rsidRDefault="00DC1D7B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DC1D7B">
        <w:rPr>
          <w:rFonts w:ascii="Comic Sans MS" w:hAnsi="Comic Sans MS"/>
          <w:b/>
          <w:sz w:val="24"/>
          <w:szCs w:val="24"/>
          <w:u w:val="single"/>
        </w:rPr>
        <w:t xml:space="preserve">Déroulement : </w:t>
      </w:r>
    </w:p>
    <w:p w:rsidR="007A0D59" w:rsidRDefault="007A0D59" w:rsidP="007A0D59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66"/>
        <w:gridCol w:w="4216"/>
      </w:tblGrid>
      <w:tr w:rsidR="00200D6F" w:rsidRPr="00834533" w:rsidTr="007A0D59">
        <w:tc>
          <w:tcPr>
            <w:tcW w:w="0" w:type="auto"/>
          </w:tcPr>
          <w:p w:rsidR="007A0D59" w:rsidRPr="00834533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Les étapes</w:t>
            </w:r>
          </w:p>
          <w:p w:rsidR="007A0D59" w:rsidRPr="00834533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834533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Quelques commentaires</w:t>
            </w:r>
          </w:p>
        </w:tc>
      </w:tr>
      <w:tr w:rsidR="00200D6F" w:rsidRPr="00834533" w:rsidTr="007A0D59">
        <w:tc>
          <w:tcPr>
            <w:tcW w:w="0" w:type="auto"/>
          </w:tcPr>
          <w:p w:rsidR="00CE112B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Etape </w:t>
            </w:r>
            <w:r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1 : </w:t>
            </w:r>
            <w:r w:rsidR="00CE112B"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>l’histoire</w:t>
            </w:r>
          </w:p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L’adulte lit le début de </w:t>
            </w: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l’histoire 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aux enfants. Il s’arrête après l’intervention de </w:t>
            </w:r>
            <w:proofErr w:type="spellStart"/>
            <w:r w:rsidRPr="00834533">
              <w:rPr>
                <w:rFonts w:ascii="Comic Sans MS" w:hAnsi="Comic Sans MS" w:cs="Times New Roman"/>
                <w:sz w:val="20"/>
                <w:szCs w:val="20"/>
              </w:rPr>
              <w:t>Dranous</w:t>
            </w:r>
            <w:proofErr w:type="spellEnd"/>
            <w:r w:rsidRPr="00834533">
              <w:rPr>
                <w:rFonts w:ascii="Comic Sans MS" w:hAnsi="Comic Sans MS" w:cs="Times New Roman"/>
                <w:sz w:val="20"/>
                <w:szCs w:val="20"/>
              </w:rPr>
              <w:t>, le dragon.</w:t>
            </w:r>
          </w:p>
          <w:p w:rsidR="007A0D59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Il présente l’affiche de </w:t>
            </w:r>
            <w:proofErr w:type="spellStart"/>
            <w:r w:rsidRPr="00834533">
              <w:rPr>
                <w:rFonts w:ascii="Comic Sans MS" w:hAnsi="Comic Sans MS" w:cs="Times New Roman"/>
                <w:sz w:val="20"/>
                <w:szCs w:val="20"/>
              </w:rPr>
              <w:t>Dranous</w:t>
            </w:r>
            <w:proofErr w:type="spellEnd"/>
            <w:r w:rsidRPr="00834533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3C68D3" w:rsidRPr="003C68D3" w:rsidRDefault="00D57943" w:rsidP="003C68D3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C68D3">
              <w:rPr>
                <w:rFonts w:ascii="Comic Sans MS" w:hAnsi="Comic Sans MS" w:cs="Times New Roman"/>
                <w:sz w:val="20"/>
                <w:szCs w:val="20"/>
              </w:rPr>
              <w:t>Chaque affiche de l’histoire contient des aide</w:t>
            </w:r>
            <w:r w:rsidR="00CA79FB">
              <w:rPr>
                <w:rFonts w:ascii="Comic Sans MS" w:hAnsi="Comic Sans MS" w:cs="Times New Roman"/>
                <w:sz w:val="20"/>
                <w:szCs w:val="20"/>
              </w:rPr>
              <w:t>-</w:t>
            </w:r>
            <w:r w:rsidRPr="003C68D3">
              <w:rPr>
                <w:rFonts w:ascii="Comic Sans MS" w:hAnsi="Comic Sans MS" w:cs="Times New Roman"/>
                <w:sz w:val="20"/>
                <w:szCs w:val="20"/>
              </w:rPr>
              <w:t>mémoire</w:t>
            </w:r>
            <w:r w:rsidR="00CA79FB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Pr="003C68D3">
              <w:rPr>
                <w:rFonts w:ascii="Comic Sans MS" w:hAnsi="Comic Sans MS" w:cs="Times New Roman"/>
                <w:sz w:val="20"/>
                <w:szCs w:val="20"/>
              </w:rPr>
              <w:t xml:space="preserve"> visuels : </w:t>
            </w:r>
          </w:p>
          <w:p w:rsidR="00BD52E3" w:rsidRDefault="00D57943" w:rsidP="003C68D3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C68D3">
              <w:rPr>
                <w:rFonts w:ascii="Comic Sans MS" w:hAnsi="Comic Sans MS" w:cs="Times New Roman"/>
                <w:sz w:val="20"/>
                <w:szCs w:val="20"/>
              </w:rPr>
              <w:t>les pronoms sont conte</w:t>
            </w:r>
            <w:r w:rsidR="00B44507" w:rsidRPr="003C68D3">
              <w:rPr>
                <w:rFonts w:ascii="Comic Sans MS" w:hAnsi="Comic Sans MS" w:cs="Times New Roman"/>
                <w:sz w:val="20"/>
                <w:szCs w:val="20"/>
              </w:rPr>
              <w:t>nus dans le prénom des personnages.</w:t>
            </w:r>
          </w:p>
          <w:p w:rsidR="00D57943" w:rsidRPr="003C68D3" w:rsidRDefault="00BD52E3" w:rsidP="003C68D3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 nom du peuple des personnages contient les terminaisons possibles avec le pronom en question.</w:t>
            </w:r>
            <w:r w:rsidR="00B44507" w:rsidRPr="003C68D3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B44507" w:rsidRDefault="00B44507" w:rsidP="003C68D3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3C68D3">
              <w:rPr>
                <w:rFonts w:ascii="Comic Sans MS" w:hAnsi="Comic Sans MS" w:cs="Times New Roman"/>
                <w:sz w:val="20"/>
                <w:szCs w:val="20"/>
              </w:rPr>
              <w:t xml:space="preserve">Pour </w:t>
            </w:r>
            <w:proofErr w:type="spellStart"/>
            <w:r w:rsidRPr="003C68D3">
              <w:rPr>
                <w:rFonts w:ascii="Comic Sans MS" w:hAnsi="Comic Sans MS" w:cs="Times New Roman"/>
                <w:sz w:val="20"/>
                <w:szCs w:val="20"/>
              </w:rPr>
              <w:t>Dranous</w:t>
            </w:r>
            <w:proofErr w:type="spellEnd"/>
            <w:r w:rsidRPr="003C68D3">
              <w:rPr>
                <w:rFonts w:ascii="Comic Sans MS" w:hAnsi="Comic Sans MS" w:cs="Times New Roman"/>
                <w:sz w:val="20"/>
                <w:szCs w:val="20"/>
              </w:rPr>
              <w:t xml:space="preserve">, </w:t>
            </w:r>
            <w:r w:rsidR="003C68D3">
              <w:rPr>
                <w:rFonts w:ascii="Comic Sans MS" w:hAnsi="Comic Sans MS" w:cs="Times New Roman"/>
                <w:sz w:val="20"/>
                <w:szCs w:val="20"/>
              </w:rPr>
              <w:t xml:space="preserve">sur </w:t>
            </w:r>
            <w:r w:rsidRPr="003C68D3">
              <w:rPr>
                <w:rFonts w:ascii="Comic Sans MS" w:hAnsi="Comic Sans MS" w:cs="Times New Roman"/>
                <w:sz w:val="20"/>
                <w:szCs w:val="20"/>
              </w:rPr>
              <w:t>le lingot d’or</w:t>
            </w:r>
            <w:r w:rsidR="003C68D3">
              <w:rPr>
                <w:rFonts w:ascii="Comic Sans MS" w:hAnsi="Comic Sans MS" w:cs="Times New Roman"/>
                <w:sz w:val="20"/>
                <w:szCs w:val="20"/>
              </w:rPr>
              <w:t xml:space="preserve">, on voit </w:t>
            </w:r>
            <w:r w:rsidRPr="003C68D3">
              <w:rPr>
                <w:rFonts w:ascii="Comic Sans MS" w:hAnsi="Comic Sans MS" w:cs="Times New Roman"/>
                <w:sz w:val="20"/>
                <w:szCs w:val="20"/>
              </w:rPr>
              <w:t>la terminaison ONS</w:t>
            </w:r>
          </w:p>
          <w:p w:rsidR="00A2796A" w:rsidRDefault="00A2796A" w:rsidP="00A2796A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Et l’histoire contient des</w:t>
            </w:r>
            <w:r w:rsidRPr="003C68D3">
              <w:rPr>
                <w:rFonts w:ascii="Comic Sans MS" w:hAnsi="Comic Sans MS" w:cs="Times New Roman"/>
                <w:sz w:val="20"/>
                <w:szCs w:val="20"/>
              </w:rPr>
              <w:t xml:space="preserve"> aide</w:t>
            </w:r>
            <w:r>
              <w:rPr>
                <w:rFonts w:ascii="Comic Sans MS" w:hAnsi="Comic Sans MS" w:cs="Times New Roman"/>
                <w:sz w:val="20"/>
                <w:szCs w:val="20"/>
              </w:rPr>
              <w:t>-</w:t>
            </w:r>
            <w:r w:rsidRPr="003C68D3">
              <w:rPr>
                <w:rFonts w:ascii="Comic Sans MS" w:hAnsi="Comic Sans MS" w:cs="Times New Roman"/>
                <w:sz w:val="20"/>
                <w:szCs w:val="20"/>
              </w:rPr>
              <w:t>mémoire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s auditifs : </w:t>
            </w:r>
          </w:p>
          <w:p w:rsidR="00A2796A" w:rsidRPr="00A2796A" w:rsidRDefault="00A2796A" w:rsidP="00A2796A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A2796A">
              <w:rPr>
                <w:rFonts w:ascii="Comic Sans MS" w:hAnsi="Comic Sans MS" w:cs="Times New Roman"/>
                <w:sz w:val="20"/>
                <w:szCs w:val="20"/>
              </w:rPr>
              <w:t xml:space="preserve">Le lingot s’est cassé, on ne voit écrit que </w:t>
            </w:r>
            <w:proofErr w:type="gramStart"/>
            <w:r w:rsidRPr="00A2796A">
              <w:rPr>
                <w:rFonts w:ascii="Comic Sans MS" w:hAnsi="Comic Sans MS" w:cs="Times New Roman"/>
                <w:sz w:val="20"/>
                <w:szCs w:val="20"/>
              </w:rPr>
              <w:t>le ONS</w:t>
            </w:r>
            <w:proofErr w:type="gramEnd"/>
            <w:r w:rsidRPr="00A2796A">
              <w:rPr>
                <w:rFonts w:ascii="Comic Sans MS" w:hAnsi="Comic Sans MS" w:cs="Times New Roman"/>
                <w:sz w:val="20"/>
                <w:szCs w:val="20"/>
              </w:rPr>
              <w:t xml:space="preserve"> des </w:t>
            </w:r>
            <w:proofErr w:type="spellStart"/>
            <w:r w:rsidRPr="00A2796A">
              <w:rPr>
                <w:rFonts w:ascii="Comic Sans MS" w:hAnsi="Comic Sans MS" w:cs="Times New Roman"/>
                <w:sz w:val="20"/>
                <w:szCs w:val="20"/>
              </w:rPr>
              <w:t>dragONS</w:t>
            </w:r>
            <w:proofErr w:type="spellEnd"/>
            <w:r w:rsidRPr="00A2796A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A2796A" w:rsidRPr="00A2796A" w:rsidRDefault="00A2796A" w:rsidP="00A2796A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A0D59" w:rsidRPr="00834533" w:rsidRDefault="007A0D59" w:rsidP="00DD7BA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Comme </w:t>
            </w:r>
            <w:proofErr w:type="spellStart"/>
            <w:r w:rsidRPr="00834533">
              <w:rPr>
                <w:rFonts w:ascii="Comic Sans MS" w:hAnsi="Comic Sans MS" w:cs="Times New Roman"/>
                <w:sz w:val="20"/>
                <w:szCs w:val="20"/>
              </w:rPr>
              <w:t>Tuari</w:t>
            </w:r>
            <w:proofErr w:type="spellEnd"/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, le personnage principal, pose des questions, les enfants auront envie de lui répondre… « Cet échange » suscite l’intérêt. </w:t>
            </w:r>
          </w:p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A0D59" w:rsidRPr="00834533" w:rsidRDefault="007A0D59" w:rsidP="00CA4D47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>Il est important de poser des questions</w:t>
            </w:r>
            <w:r w:rsidR="006463D8">
              <w:rPr>
                <w:rFonts w:ascii="Comic Sans MS" w:hAnsi="Comic Sans MS" w:cs="Times New Roman"/>
                <w:sz w:val="20"/>
                <w:szCs w:val="20"/>
              </w:rPr>
              <w:t xml:space="preserve"> aux enfants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sur l’histoire afin d’être sûr qu’elle soit comprise et de faire verbaliser par l’enfant le lien entre l’affiche et l’histoire : ex : « Pourquoi sur l’affiche de </w:t>
            </w:r>
            <w:proofErr w:type="spellStart"/>
            <w:r w:rsidRPr="00834533">
              <w:rPr>
                <w:rFonts w:ascii="Comic Sans MS" w:hAnsi="Comic Sans MS" w:cs="Times New Roman"/>
                <w:sz w:val="20"/>
                <w:szCs w:val="20"/>
              </w:rPr>
              <w:t>Dranous</w:t>
            </w:r>
            <w:proofErr w:type="spellEnd"/>
            <w:r w:rsidRPr="00834533">
              <w:rPr>
                <w:rFonts w:ascii="Comic Sans MS" w:hAnsi="Comic Sans MS" w:cs="Times New Roman"/>
                <w:sz w:val="20"/>
                <w:szCs w:val="20"/>
              </w:rPr>
              <w:t>, voyons-nous un lingot d’or ? »</w:t>
            </w:r>
            <w:r w:rsidR="00B7059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</w:p>
        </w:tc>
      </w:tr>
      <w:tr w:rsidR="00200D6F" w:rsidRPr="00834533" w:rsidTr="007A0D59">
        <w:tc>
          <w:tcPr>
            <w:tcW w:w="0" w:type="auto"/>
          </w:tcPr>
          <w:p w:rsidR="00CE112B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Etape </w:t>
            </w:r>
            <w:r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>2 :</w:t>
            </w:r>
            <w:r w:rsidR="00CE112B"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tri</w:t>
            </w:r>
            <w:r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CE112B" w:rsidRPr="00CE112B">
              <w:rPr>
                <w:rFonts w:ascii="Comic Sans MS" w:hAnsi="Comic Sans MS" w:cs="Times New Roman"/>
                <w:b/>
                <w:sz w:val="20"/>
                <w:szCs w:val="20"/>
              </w:rPr>
              <w:t>pour comprendre comment ça marche</w:t>
            </w:r>
          </w:p>
          <w:p w:rsidR="007A0D59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Travail </w:t>
            </w:r>
            <w:r w:rsidR="00797729">
              <w:rPr>
                <w:rFonts w:ascii="Comic Sans MS" w:hAnsi="Comic Sans MS" w:cs="Times New Roman"/>
                <w:sz w:val="20"/>
                <w:szCs w:val="20"/>
              </w:rPr>
              <w:t xml:space="preserve">individuel </w:t>
            </w:r>
            <w:r w:rsidR="00B82AB8">
              <w:rPr>
                <w:rFonts w:ascii="Comic Sans MS" w:hAnsi="Comic Sans MS" w:cs="Times New Roman"/>
                <w:sz w:val="20"/>
                <w:szCs w:val="20"/>
              </w:rPr>
              <w:t>avec les cartes</w:t>
            </w:r>
            <w:r w:rsidR="00DB7579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CD10C0">
              <w:rPr>
                <w:rFonts w:ascii="Comic Sans MS" w:hAnsi="Comic Sans MS" w:cs="Times New Roman"/>
                <w:sz w:val="20"/>
                <w:szCs w:val="20"/>
              </w:rPr>
              <w:t xml:space="preserve">de tri </w:t>
            </w:r>
            <w:r w:rsidR="00DB7579">
              <w:rPr>
                <w:rFonts w:ascii="Comic Sans MS" w:hAnsi="Comic Sans MS" w:cs="Times New Roman"/>
                <w:sz w:val="20"/>
                <w:szCs w:val="20"/>
              </w:rPr>
              <w:t>du NOUS.</w:t>
            </w:r>
          </w:p>
          <w:p w:rsidR="00E106F2" w:rsidRPr="00834533" w:rsidRDefault="00DB757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</w:t>
            </w:r>
            <w:r w:rsidR="00F77407">
              <w:rPr>
                <w:rFonts w:ascii="Comic Sans MS" w:hAnsi="Comic Sans MS" w:cs="Times New Roman"/>
                <w:sz w:val="20"/>
                <w:szCs w:val="20"/>
              </w:rPr>
              <w:t xml:space="preserve">es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enfant</w:t>
            </w:r>
            <w:r w:rsidR="00F77407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découpe</w:t>
            </w:r>
            <w:r w:rsidR="00F77407">
              <w:rPr>
                <w:rFonts w:ascii="Comic Sans MS" w:hAnsi="Comic Sans MS" w:cs="Times New Roman"/>
                <w:sz w:val="20"/>
                <w:szCs w:val="20"/>
              </w:rPr>
              <w:t>nt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les cartes</w:t>
            </w:r>
            <w:r w:rsidR="006D1ADE">
              <w:rPr>
                <w:rFonts w:ascii="Comic Sans MS" w:hAnsi="Comic Sans MS" w:cs="Times New Roman"/>
                <w:sz w:val="20"/>
                <w:szCs w:val="20"/>
              </w:rPr>
              <w:t>. Puis d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 xml:space="preserve">emander aux enfants d’observer </w:t>
            </w:r>
            <w:r w:rsidR="006D1ADE" w:rsidRPr="002A0D78">
              <w:rPr>
                <w:rFonts w:ascii="Comic Sans MS" w:hAnsi="Comic Sans MS" w:cs="Times New Roman"/>
                <w:b/>
                <w:sz w:val="20"/>
                <w:szCs w:val="20"/>
              </w:rPr>
              <w:t>la fin des verbes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6D1ADE">
              <w:rPr>
                <w:rFonts w:ascii="Comic Sans MS" w:hAnsi="Comic Sans MS" w:cs="Times New Roman"/>
                <w:sz w:val="20"/>
                <w:szCs w:val="20"/>
              </w:rPr>
              <w:t>et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 xml:space="preserve"> de les classer par famille « en mettant ensemble ce qui </w:t>
            </w:r>
            <w:r w:rsidR="002A0D78">
              <w:rPr>
                <w:rFonts w:ascii="Comic Sans MS" w:hAnsi="Comic Sans MS" w:cs="Times New Roman"/>
                <w:sz w:val="20"/>
                <w:szCs w:val="20"/>
              </w:rPr>
              <w:t xml:space="preserve">est 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 xml:space="preserve">pareil ». </w:t>
            </w:r>
            <w:r w:rsidR="006D1ADE">
              <w:rPr>
                <w:rFonts w:ascii="Comic Sans MS" w:hAnsi="Comic Sans MS" w:cs="Times New Roman"/>
                <w:sz w:val="20"/>
                <w:szCs w:val="20"/>
              </w:rPr>
              <w:t>Dans le cas de NOUS, on a 2 familles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>. Laisser les enfants trier selon leurs déc</w:t>
            </w:r>
            <w:r w:rsidR="003C6288">
              <w:rPr>
                <w:rFonts w:ascii="Comic Sans MS" w:hAnsi="Comic Sans MS" w:cs="Times New Roman"/>
                <w:sz w:val="20"/>
                <w:szCs w:val="20"/>
              </w:rPr>
              <w:t>ouvertes. Leur demander d’</w:t>
            </w:r>
            <w:r w:rsidR="006D1ADE" w:rsidRPr="006D1ADE">
              <w:rPr>
                <w:rFonts w:ascii="Comic Sans MS" w:hAnsi="Comic Sans MS" w:cs="Times New Roman"/>
                <w:sz w:val="20"/>
                <w:szCs w:val="20"/>
              </w:rPr>
              <w:t>expliquer leur tri. Si nécessaire, leur poser des questions pour faire cheminer leur réflexion.</w:t>
            </w:r>
            <w:r w:rsidR="002A0D7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052C41">
              <w:rPr>
                <w:rFonts w:ascii="Comic Sans MS" w:hAnsi="Comic Sans MS" w:cs="Times New Roman"/>
                <w:sz w:val="20"/>
                <w:szCs w:val="20"/>
              </w:rPr>
              <w:t>Ils écrivent en hau</w:t>
            </w:r>
            <w:r w:rsidR="003C6288">
              <w:rPr>
                <w:rFonts w:ascii="Comic Sans MS" w:hAnsi="Comic Sans MS" w:cs="Times New Roman"/>
                <w:sz w:val="20"/>
                <w:szCs w:val="20"/>
              </w:rPr>
              <w:t>t du tableau leurs conclusions.</w:t>
            </w:r>
          </w:p>
        </w:tc>
        <w:tc>
          <w:tcPr>
            <w:tcW w:w="0" w:type="auto"/>
          </w:tcPr>
          <w:p w:rsidR="00476387" w:rsidRDefault="00304DB2" w:rsidP="0047638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Voir fiche de tri ci-dessous :</w:t>
            </w:r>
          </w:p>
          <w:p w:rsidR="007A0D59" w:rsidRPr="00834533" w:rsidRDefault="00476387" w:rsidP="0047638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050D45D">
                  <wp:extent cx="922946" cy="1294688"/>
                  <wp:effectExtent l="0" t="0" r="0" b="127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946" cy="1294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D6F" w:rsidRPr="00834533" w:rsidTr="007A0D59">
        <w:tc>
          <w:tcPr>
            <w:tcW w:w="0" w:type="auto"/>
          </w:tcPr>
          <w:p w:rsidR="00490813" w:rsidRPr="00490813" w:rsidRDefault="007A0D59" w:rsidP="00DD7BA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Etape 3</w:t>
            </w:r>
            <w:r w:rsidR="00052C41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490813" w:rsidRPr="00490813">
              <w:rPr>
                <w:rFonts w:ascii="Comic Sans MS" w:hAnsi="Comic Sans MS" w:cs="Times New Roman"/>
                <w:b/>
                <w:sz w:val="20"/>
                <w:szCs w:val="20"/>
              </w:rPr>
              <w:t>mise en forme de ce qui a été compris et en garder une trace.</w:t>
            </w:r>
          </w:p>
          <w:p w:rsidR="007A0D59" w:rsidRPr="00834533" w:rsidRDefault="00052C41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Chaque 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enfant dessine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son</w:t>
            </w:r>
            <w:r w:rsidR="007A0D59"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schéma heuristique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des différentes catégorie</w:t>
            </w:r>
            <w:r w:rsidR="00EC3976">
              <w:rPr>
                <w:rFonts w:ascii="Comic Sans MS" w:hAnsi="Comic Sans MS" w:cs="Times New Roman"/>
                <w:sz w:val="20"/>
                <w:szCs w:val="20"/>
              </w:rPr>
              <w:t>s réalisées grâce aux cartes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A0D59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>L’adulte présente ensuite le schéma du « livret pour t’aider »</w:t>
            </w:r>
            <w:r w:rsidR="00052C41">
              <w:rPr>
                <w:rFonts w:ascii="Comic Sans MS" w:hAnsi="Comic Sans MS" w:cs="Times New Roman"/>
                <w:sz w:val="20"/>
                <w:szCs w:val="20"/>
              </w:rPr>
              <w:t xml:space="preserve"> et le tableau linéaire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052C41" w:rsidRDefault="00052C41" w:rsidP="00246FCE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Chacun collera dans son livret d’aide</w:t>
            </w:r>
            <w:r w:rsidR="006056BA">
              <w:rPr>
                <w:rFonts w:ascii="Comic Sans MS" w:hAnsi="Comic Sans MS" w:cs="Times New Roman"/>
                <w:sz w:val="20"/>
                <w:szCs w:val="20"/>
              </w:rPr>
              <w:t>, face au schéma de la méthode,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ce qui semble lui convenir le mieux</w:t>
            </w:r>
            <w:r w:rsidR="00246FCE">
              <w:rPr>
                <w:rFonts w:ascii="Comic Sans MS" w:hAnsi="Comic Sans MS" w:cs="Times New Roman"/>
                <w:sz w:val="20"/>
                <w:szCs w:val="20"/>
              </w:rPr>
              <w:t> :</w:t>
            </w:r>
          </w:p>
          <w:p w:rsidR="00246FCE" w:rsidRDefault="00246FCE" w:rsidP="00246FCE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Son propre schéma</w:t>
            </w:r>
          </w:p>
          <w:p w:rsidR="00246FCE" w:rsidRPr="00246FCE" w:rsidRDefault="00246FCE" w:rsidP="00246FCE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</w:t>
            </w:r>
            <w:r w:rsidR="009076F0">
              <w:rPr>
                <w:rFonts w:ascii="Comic Sans MS" w:hAnsi="Comic Sans MS" w:cs="Times New Roman"/>
                <w:sz w:val="20"/>
                <w:szCs w:val="20"/>
              </w:rPr>
              <w:t>u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le tableau linéaire</w:t>
            </w:r>
          </w:p>
        </w:tc>
        <w:tc>
          <w:tcPr>
            <w:tcW w:w="0" w:type="auto"/>
          </w:tcPr>
          <w:p w:rsidR="00E106F2" w:rsidRDefault="00E106F2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052C41" w:rsidRDefault="007B4C4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Cette étape est fondamentale pour permettre à l’enfant de finir de comprendre le tri réalisé précédemment. S’il est en capacité de le reproduire sous forme de schéma ou d’explications narratives (selon ses aptitudes), c’est qu’il a acquis cette étape.</w:t>
            </w:r>
          </w:p>
          <w:p w:rsidR="00246FCE" w:rsidRDefault="00246FCE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NOUS étant facile, cela permet aux élèves de rentrer dans la méthode en </w:t>
            </w:r>
            <w:r w:rsidR="00770D5F">
              <w:rPr>
                <w:rFonts w:ascii="Comic Sans MS" w:hAnsi="Comic Sans MS" w:cs="Times New Roman"/>
                <w:sz w:val="20"/>
                <w:szCs w:val="20"/>
              </w:rPr>
              <w:t xml:space="preserve">étant en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réussite.</w:t>
            </w:r>
          </w:p>
          <w:p w:rsidR="00052C41" w:rsidRDefault="00052C41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A0D59" w:rsidRPr="00834533" w:rsidRDefault="007A0D59" w:rsidP="007B4C49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200D6F" w:rsidRPr="00834533" w:rsidTr="007A0D59">
        <w:tc>
          <w:tcPr>
            <w:tcW w:w="0" w:type="auto"/>
          </w:tcPr>
          <w:p w:rsidR="009C7FF5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Etape 4</w:t>
            </w:r>
            <w:r w:rsidR="00770D5F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9C7FF5" w:rsidRPr="009C7FF5">
              <w:rPr>
                <w:rFonts w:ascii="Comic Sans MS" w:hAnsi="Comic Sans MS" w:cs="Times New Roman"/>
                <w:b/>
                <w:sz w:val="20"/>
                <w:szCs w:val="20"/>
              </w:rPr>
              <w:t>exercices d’entrainement pour mémoriser</w:t>
            </w:r>
          </w:p>
          <w:p w:rsidR="007A0D59" w:rsidRPr="00834533" w:rsidRDefault="00770D5F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Les 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>enfant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f</w:t>
            </w:r>
            <w:r>
              <w:rPr>
                <w:rFonts w:ascii="Comic Sans MS" w:hAnsi="Comic Sans MS" w:cs="Times New Roman"/>
                <w:sz w:val="20"/>
                <w:szCs w:val="20"/>
              </w:rPr>
              <w:t>ont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des </w:t>
            </w:r>
            <w:r w:rsidR="007A0D59"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exercices d’entraînement</w:t>
            </w:r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sur la conjugaison de tous les verbes avec NOUS en se servant du livret d’aide et de l’affiche de </w:t>
            </w:r>
            <w:proofErr w:type="spellStart"/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>Dranous</w:t>
            </w:r>
            <w:proofErr w:type="spellEnd"/>
            <w:r w:rsidR="007A0D59" w:rsidRPr="00834533">
              <w:rPr>
                <w:rFonts w:ascii="Comic Sans MS" w:hAnsi="Comic Sans MS" w:cs="Times New Roman"/>
                <w:sz w:val="20"/>
                <w:szCs w:val="20"/>
              </w:rPr>
              <w:t xml:space="preserve">.  </w:t>
            </w:r>
          </w:p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</w:p>
          <w:p w:rsidR="007A0D59" w:rsidRPr="00834533" w:rsidRDefault="007A0D59" w:rsidP="00DD7BA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  </w:t>
            </w:r>
          </w:p>
          <w:p w:rsidR="007A0D59" w:rsidRPr="00834533" w:rsidRDefault="007A0D59" w:rsidP="00DD7B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917F687" wp14:editId="775955CF">
                  <wp:extent cx="2295439" cy="1377950"/>
                  <wp:effectExtent l="0" t="0" r="0" b="0"/>
                  <wp:docPr id="38" name="Image 38" descr="D:\Documents perso\BRIGITTE\projet Lakshmine\photos\20160520_084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perso\BRIGITTE\projet Lakshmine\photos\20160520_084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88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096" cy="139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D59" w:rsidRDefault="007A0D59" w:rsidP="00DD7BA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161113" w:rsidRDefault="00161113" w:rsidP="00DD7BAB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Vous trouverez des exercices d’entrainement attractifs dans le fichier du jeu des diamants.</w:t>
            </w:r>
          </w:p>
          <w:p w:rsidR="00161113" w:rsidRPr="00834533" w:rsidRDefault="00161113" w:rsidP="00DD7BA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>Au début, il est important d</w:t>
            </w:r>
            <w:r w:rsidR="00DA27A7">
              <w:rPr>
                <w:rFonts w:ascii="Comic Sans MS" w:hAnsi="Comic Sans MS" w:cs="Times New Roman"/>
                <w:sz w:val="20"/>
                <w:szCs w:val="20"/>
              </w:rPr>
              <w:t>’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>appr</w:t>
            </w:r>
            <w:r w:rsidR="00770D5F">
              <w:rPr>
                <w:rFonts w:ascii="Comic Sans MS" w:hAnsi="Comic Sans MS" w:cs="Times New Roman"/>
                <w:sz w:val="20"/>
                <w:szCs w:val="20"/>
              </w:rPr>
              <w:t>endre à l’enfant à se servir du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livret d’aide.</w:t>
            </w:r>
          </w:p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sz w:val="20"/>
                <w:szCs w:val="20"/>
              </w:rPr>
              <w:t>L’enfant doit mémoriser les outils dont il se sert : soit son schéma</w:t>
            </w:r>
            <w:r w:rsidR="00200D6F">
              <w:rPr>
                <w:rFonts w:ascii="Comic Sans MS" w:hAnsi="Comic Sans MS" w:cs="Times New Roman"/>
                <w:sz w:val="20"/>
                <w:szCs w:val="20"/>
              </w:rPr>
              <w:t xml:space="preserve"> heuristique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>, soit le schéma officiel</w:t>
            </w:r>
            <w:r w:rsidR="00200D6F">
              <w:rPr>
                <w:rFonts w:ascii="Comic Sans MS" w:hAnsi="Comic Sans MS" w:cs="Times New Roman"/>
                <w:sz w:val="20"/>
                <w:szCs w:val="20"/>
              </w:rPr>
              <w:t xml:space="preserve"> du livret d’aide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>, soit le tableau linéaire afin de petit à petit, s’en détacher… Si l’utilisation fréquente suffit à certains pour mémoriser, il peut être nécessaire pour d’autres de prendre du temps pour cela.</w:t>
            </w:r>
          </w:p>
          <w:p w:rsidR="007A0D59" w:rsidRPr="00834533" w:rsidRDefault="007A0D59" w:rsidP="00DD7BA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200D6F" w:rsidRPr="00834533" w:rsidTr="007A0D59">
        <w:tc>
          <w:tcPr>
            <w:tcW w:w="0" w:type="auto"/>
          </w:tcPr>
          <w:p w:rsidR="009C7FF5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Etape 5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9C7FF5" w:rsidRPr="009C7FF5">
              <w:rPr>
                <w:rFonts w:ascii="Comic Sans MS" w:hAnsi="Comic Sans MS" w:cs="Times New Roman"/>
                <w:b/>
                <w:sz w:val="20"/>
                <w:szCs w:val="20"/>
              </w:rPr>
              <w:t>évaluation</w:t>
            </w:r>
          </w:p>
          <w:p w:rsidR="00EC3976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34533">
              <w:rPr>
                <w:rFonts w:ascii="Comic Sans MS" w:hAnsi="Comic Sans MS" w:cs="Times New Roman"/>
                <w:b/>
                <w:sz w:val="20"/>
                <w:szCs w:val="20"/>
              </w:rPr>
              <w:t>Evaluer</w:t>
            </w:r>
            <w:r w:rsidRPr="00834533">
              <w:rPr>
                <w:rFonts w:ascii="Comic Sans MS" w:hAnsi="Comic Sans MS" w:cs="Times New Roman"/>
                <w:sz w:val="20"/>
                <w:szCs w:val="20"/>
              </w:rPr>
              <w:t xml:space="preserve"> l’élève sur le fonctionnement des verbes avec NOUS.</w:t>
            </w:r>
            <w:r w:rsidR="009C7FF5">
              <w:rPr>
                <w:rFonts w:ascii="Comic Sans MS" w:hAnsi="Comic Sans MS" w:cs="Times New Roman"/>
                <w:sz w:val="20"/>
                <w:szCs w:val="20"/>
              </w:rPr>
              <w:t xml:space="preserve"> Vous pouvez utiliser le livret « pour devenir </w:t>
            </w:r>
            <w:proofErr w:type="spellStart"/>
            <w:r w:rsidR="009C7FF5">
              <w:rPr>
                <w:rFonts w:ascii="Comic Sans MS" w:hAnsi="Comic Sans MS" w:cs="Times New Roman"/>
                <w:sz w:val="20"/>
                <w:szCs w:val="20"/>
              </w:rPr>
              <w:t>conjumine</w:t>
            </w:r>
            <w:proofErr w:type="spellEnd"/>
            <w:r w:rsidR="009C7FF5">
              <w:rPr>
                <w:rFonts w:ascii="Comic Sans MS" w:hAnsi="Comic Sans MS" w:cs="Times New Roman"/>
                <w:sz w:val="20"/>
                <w:szCs w:val="20"/>
              </w:rPr>
              <w:t> »…</w:t>
            </w:r>
          </w:p>
          <w:p w:rsidR="00E106F2" w:rsidRDefault="00E106F2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DB7579" w:rsidRPr="00DB7579" w:rsidRDefault="00DB7579" w:rsidP="00DD7BAB">
            <w:pPr>
              <w:jc w:val="both"/>
              <w:rPr>
                <w:rFonts w:ascii="Comic Sans MS" w:hAnsi="Comic Sans MS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7A0D59" w:rsidRPr="00834533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:rsidR="00FF1A9D" w:rsidRDefault="00FF1A9D" w:rsidP="00FF1A9D">
      <w:pPr>
        <w:spacing w:after="0"/>
        <w:ind w:left="7080" w:firstLine="708"/>
        <w:rPr>
          <w:rFonts w:ascii="Comic Sans MS" w:hAnsi="Comic Sans MS"/>
          <w:sz w:val="24"/>
          <w:szCs w:val="24"/>
        </w:rPr>
      </w:pPr>
    </w:p>
    <w:p w:rsidR="007A0D59" w:rsidRDefault="00FF1A9D" w:rsidP="00FF1A9D">
      <w:pPr>
        <w:spacing w:after="0"/>
        <w:ind w:left="7080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Fiche</w:t>
      </w:r>
      <w:r w:rsidR="00F1325A">
        <w:rPr>
          <w:rFonts w:ascii="Comic Sans MS" w:hAnsi="Comic Sans MS"/>
          <w:sz w:val="24"/>
          <w:szCs w:val="24"/>
        </w:rPr>
        <w:t xml:space="preserve"> de tri du NOUS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 :</w:t>
      </w:r>
    </w:p>
    <w:p w:rsidR="001F51D8" w:rsidRDefault="00FF1A9D" w:rsidP="007A0D5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 wp14:anchorId="2518398A" wp14:editId="2D642BF7">
            <wp:simplePos x="0" y="0"/>
            <wp:positionH relativeFrom="column">
              <wp:posOffset>4712335</wp:posOffset>
            </wp:positionH>
            <wp:positionV relativeFrom="paragraph">
              <wp:posOffset>67310</wp:posOffset>
            </wp:positionV>
            <wp:extent cx="1993265" cy="2811145"/>
            <wp:effectExtent l="0" t="0" r="6985" b="8255"/>
            <wp:wrapNone/>
            <wp:docPr id="5" name="Image 5" descr="dran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no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1D8" w:rsidRDefault="00330FE2" w:rsidP="00330FE2">
      <w:pPr>
        <w:spacing w:after="0"/>
        <w:ind w:left="2124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Tableau linéaire :</w:t>
      </w:r>
    </w:p>
    <w:p w:rsidR="00BA1AD6" w:rsidRPr="007A0D59" w:rsidRDefault="00BA1AD6" w:rsidP="00676D86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9B8716A" wp14:editId="17596E5B">
            <wp:extent cx="4991100" cy="16097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AD6" w:rsidRPr="007A0D59" w:rsidSect="00E33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E48"/>
    <w:multiLevelType w:val="hybridMultilevel"/>
    <w:tmpl w:val="A95A89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2754"/>
    <w:multiLevelType w:val="hybridMultilevel"/>
    <w:tmpl w:val="B546BF5E"/>
    <w:lvl w:ilvl="0" w:tplc="040C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>
    <w:nsid w:val="26C76781"/>
    <w:multiLevelType w:val="hybridMultilevel"/>
    <w:tmpl w:val="31444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32C7"/>
    <w:multiLevelType w:val="hybridMultilevel"/>
    <w:tmpl w:val="5B1475B0"/>
    <w:lvl w:ilvl="0" w:tplc="040C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61C5C"/>
    <w:multiLevelType w:val="hybridMultilevel"/>
    <w:tmpl w:val="622CD1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723DF"/>
    <w:multiLevelType w:val="hybridMultilevel"/>
    <w:tmpl w:val="C65C6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5130"/>
    <w:multiLevelType w:val="hybridMultilevel"/>
    <w:tmpl w:val="DCAA24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65974"/>
    <w:multiLevelType w:val="hybridMultilevel"/>
    <w:tmpl w:val="052EFE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C00D7"/>
    <w:multiLevelType w:val="hybridMultilevel"/>
    <w:tmpl w:val="A05C7C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E5B32"/>
    <w:multiLevelType w:val="hybridMultilevel"/>
    <w:tmpl w:val="BA1EBC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80"/>
    <w:rsid w:val="00052C41"/>
    <w:rsid w:val="00161113"/>
    <w:rsid w:val="001F51D8"/>
    <w:rsid w:val="00200D6F"/>
    <w:rsid w:val="00246FCE"/>
    <w:rsid w:val="002A0D78"/>
    <w:rsid w:val="00304DB2"/>
    <w:rsid w:val="00330FE2"/>
    <w:rsid w:val="003B549D"/>
    <w:rsid w:val="003C6288"/>
    <w:rsid w:val="003C68D3"/>
    <w:rsid w:val="00476387"/>
    <w:rsid w:val="00490813"/>
    <w:rsid w:val="004B0C98"/>
    <w:rsid w:val="006056BA"/>
    <w:rsid w:val="006463D8"/>
    <w:rsid w:val="00676D86"/>
    <w:rsid w:val="006D1ADE"/>
    <w:rsid w:val="00745106"/>
    <w:rsid w:val="00770D5F"/>
    <w:rsid w:val="00797729"/>
    <w:rsid w:val="007A0D59"/>
    <w:rsid w:val="007B4C49"/>
    <w:rsid w:val="00834533"/>
    <w:rsid w:val="009076F0"/>
    <w:rsid w:val="009C7FF5"/>
    <w:rsid w:val="00A2796A"/>
    <w:rsid w:val="00A473EE"/>
    <w:rsid w:val="00AB2780"/>
    <w:rsid w:val="00B44507"/>
    <w:rsid w:val="00B7059A"/>
    <w:rsid w:val="00B82AB8"/>
    <w:rsid w:val="00BA1AD6"/>
    <w:rsid w:val="00BD52E3"/>
    <w:rsid w:val="00C56D7D"/>
    <w:rsid w:val="00CA4D47"/>
    <w:rsid w:val="00CA79FB"/>
    <w:rsid w:val="00CD10C0"/>
    <w:rsid w:val="00CE112B"/>
    <w:rsid w:val="00D57943"/>
    <w:rsid w:val="00DA27A7"/>
    <w:rsid w:val="00DB7579"/>
    <w:rsid w:val="00DC1227"/>
    <w:rsid w:val="00DC1D7B"/>
    <w:rsid w:val="00DC5612"/>
    <w:rsid w:val="00E106F2"/>
    <w:rsid w:val="00E33BBA"/>
    <w:rsid w:val="00EC3976"/>
    <w:rsid w:val="00EF642A"/>
    <w:rsid w:val="00F1325A"/>
    <w:rsid w:val="00F77407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53</cp:revision>
  <dcterms:created xsi:type="dcterms:W3CDTF">2024-01-17T15:47:00Z</dcterms:created>
  <dcterms:modified xsi:type="dcterms:W3CDTF">2025-01-30T16:43:00Z</dcterms:modified>
</cp:coreProperties>
</file>